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302" w:type="dxa"/>
        <w:tblBorders>
          <w:top w:val="none" w:sz="0" w:space="0" w:color="auto"/>
          <w:left w:val="none" w:sz="0" w:space="0" w:color="auto"/>
          <w:bottom w:val="single" w:sz="18" w:space="0" w:color="2F5496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B53B27" w:rsidRPr="007D4C9B" w14:paraId="14B8DA12" w14:textId="77777777" w:rsidTr="00786ACF">
        <w:trPr>
          <w:trHeight w:hRule="exact" w:val="680"/>
        </w:trPr>
        <w:tc>
          <w:tcPr>
            <w:tcW w:w="4820" w:type="dxa"/>
          </w:tcPr>
          <w:p w14:paraId="33359E9F" w14:textId="77777777" w:rsidR="00B53B27" w:rsidRPr="007D4C9B" w:rsidRDefault="00B53B27" w:rsidP="00B53B27">
            <w:pPr>
              <w:pStyle w:val="Stile1"/>
              <w:spacing w:after="160" w:line="259" w:lineRule="auto"/>
              <w:jc w:val="both"/>
              <w:rPr>
                <w:rFonts w:ascii="DecimaWE Rg" w:hAnsi="DecimaWE Rg"/>
              </w:rPr>
            </w:pPr>
            <w:r w:rsidRPr="007D4C9B">
              <w:rPr>
                <w:rFonts w:ascii="DecimaWE Rg" w:hAnsi="DecimaWE Rg"/>
                <w:noProof/>
                <w:lang w:eastAsia="it-IT"/>
              </w:rPr>
              <w:drawing>
                <wp:inline distT="0" distB="0" distL="0" distR="0" wp14:anchorId="35A0BB43" wp14:editId="723CBCEC">
                  <wp:extent cx="876402" cy="2762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75" cy="27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4C9B">
              <w:rPr>
                <w:rFonts w:ascii="DecimaWE Rg" w:hAnsi="DecimaWE Rg"/>
                <w:noProof/>
                <w:lang w:eastAsia="it-IT"/>
              </w:rPr>
              <w:drawing>
                <wp:inline distT="0" distB="0" distL="0" distR="0" wp14:anchorId="1F28A3CB" wp14:editId="75207889">
                  <wp:extent cx="1602105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5" cy="48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4C9B">
              <w:rPr>
                <w:rFonts w:ascii="DecimaWE Rg" w:hAnsi="DecimaWE Rg"/>
                <w:noProof/>
                <w:lang w:eastAsia="it-IT"/>
              </w:rPr>
              <w:drawing>
                <wp:inline distT="0" distB="0" distL="0" distR="0" wp14:anchorId="79BD1F25" wp14:editId="6760C68D">
                  <wp:extent cx="571500" cy="314771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45" cy="38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B130BCF" w14:textId="77777777" w:rsidR="00B53B27" w:rsidRPr="007D4C9B" w:rsidRDefault="00B53B27" w:rsidP="007D4C9B">
            <w:pPr>
              <w:pStyle w:val="Stile1"/>
              <w:spacing w:after="160" w:line="259" w:lineRule="auto"/>
              <w:rPr>
                <w:rFonts w:ascii="DecimaWE Rg" w:hAnsi="DecimaWE Rg"/>
              </w:rPr>
            </w:pPr>
          </w:p>
        </w:tc>
      </w:tr>
    </w:tbl>
    <w:p w14:paraId="12929E29" w14:textId="77777777" w:rsidR="00E3024A" w:rsidRPr="007D4C9B" w:rsidRDefault="00E3024A" w:rsidP="007D4C9B">
      <w:pPr>
        <w:pStyle w:val="Stile1"/>
        <w:rPr>
          <w:rFonts w:ascii="DecimaWE Rg" w:hAnsi="DecimaWE Rg"/>
        </w:rPr>
      </w:pPr>
    </w:p>
    <w:p w14:paraId="1DCA5886" w14:textId="77777777" w:rsidR="007D4C9B" w:rsidRPr="007D4C9B" w:rsidRDefault="007D4C9B" w:rsidP="007D4C9B">
      <w:pPr>
        <w:pStyle w:val="Stile1"/>
        <w:spacing w:after="0" w:line="240" w:lineRule="auto"/>
        <w:rPr>
          <w:rFonts w:ascii="DecimaWE Rg" w:hAnsi="DecimaWE Rg"/>
        </w:rPr>
      </w:pPr>
      <w:r w:rsidRPr="007D4C9B">
        <w:rPr>
          <w:rFonts w:ascii="DecimaWE Rg" w:hAnsi="DecimaWE Rg"/>
        </w:rPr>
        <w:t>Nucleo Regionale Conti Pubblici Territoriali</w:t>
      </w:r>
    </w:p>
    <w:p w14:paraId="76B2C70C" w14:textId="77777777" w:rsidR="007D4C9B" w:rsidRPr="007D4C9B" w:rsidRDefault="007D4C9B" w:rsidP="007D4C9B">
      <w:pPr>
        <w:pStyle w:val="Stile1"/>
        <w:spacing w:after="0" w:line="240" w:lineRule="auto"/>
        <w:rPr>
          <w:rFonts w:ascii="DecimaWE Rg" w:hAnsi="DecimaWE Rg"/>
        </w:rPr>
      </w:pPr>
      <w:r w:rsidRPr="007D4C9B">
        <w:rPr>
          <w:rFonts w:ascii="DecimaWE Rg" w:hAnsi="DecimaWE Rg"/>
        </w:rPr>
        <w:t>Regione Friuli Venezia Giulia</w:t>
      </w:r>
    </w:p>
    <w:p w14:paraId="438B044E" w14:textId="77777777" w:rsidR="007D4C9B" w:rsidRDefault="00B53B27" w:rsidP="007D4C9B">
      <w:pPr>
        <w:pStyle w:val="Stile1"/>
        <w:spacing w:after="0" w:line="240" w:lineRule="auto"/>
        <w:rPr>
          <w:rFonts w:ascii="DecimaWE Rg" w:hAnsi="DecimaWE Rg"/>
        </w:rPr>
      </w:pPr>
      <w:r>
        <w:rPr>
          <w:rFonts w:ascii="DecimaWE Rg" w:hAnsi="DecimaWE Rg"/>
        </w:rPr>
        <w:tab/>
      </w:r>
    </w:p>
    <w:p w14:paraId="4731025F" w14:textId="77777777" w:rsidR="007D4C9B" w:rsidRPr="008927BA" w:rsidRDefault="007D4C9B" w:rsidP="007D4C9B">
      <w:pPr>
        <w:pStyle w:val="Stile1"/>
        <w:spacing w:after="0" w:line="240" w:lineRule="auto"/>
        <w:rPr>
          <w:rFonts w:ascii="DecimaWE Rg" w:hAnsi="DecimaWE Rg"/>
          <w:sz w:val="36"/>
          <w:szCs w:val="36"/>
        </w:rPr>
      </w:pPr>
    </w:p>
    <w:p w14:paraId="3E34CEC7" w14:textId="77777777" w:rsidR="007D4C9B" w:rsidRPr="008927BA" w:rsidRDefault="00090913" w:rsidP="007D4C9B">
      <w:pPr>
        <w:pStyle w:val="Stile1"/>
        <w:spacing w:after="0" w:line="240" w:lineRule="auto"/>
        <w:rPr>
          <w:rFonts w:ascii="DecimaWE Rg" w:hAnsi="DecimaWE Rg"/>
          <w:sz w:val="36"/>
          <w:szCs w:val="36"/>
        </w:rPr>
      </w:pPr>
      <w:r>
        <w:rPr>
          <w:rFonts w:ascii="DecimaWE Rg" w:hAnsi="DecimaWE Rg"/>
          <w:sz w:val="36"/>
          <w:szCs w:val="36"/>
        </w:rPr>
        <w:t>La distribuzione della spesa pubblica: i</w:t>
      </w:r>
      <w:r w:rsidR="007D4C9B" w:rsidRPr="008927BA">
        <w:rPr>
          <w:rFonts w:ascii="DecimaWE Rg" w:hAnsi="DecimaWE Rg"/>
          <w:sz w:val="36"/>
          <w:szCs w:val="36"/>
        </w:rPr>
        <w:t xml:space="preserve"> conti pubblici territoriali </w:t>
      </w:r>
      <w:r w:rsidR="00B53B27" w:rsidRPr="008927BA">
        <w:rPr>
          <w:rFonts w:ascii="DecimaWE Rg" w:hAnsi="DecimaWE Rg"/>
          <w:sz w:val="36"/>
          <w:szCs w:val="36"/>
        </w:rPr>
        <w:tab/>
      </w:r>
    </w:p>
    <w:p w14:paraId="0AED8116" w14:textId="77777777" w:rsidR="007D4C9B" w:rsidRPr="008927BA" w:rsidRDefault="007D4C9B" w:rsidP="007D4C9B">
      <w:pPr>
        <w:pStyle w:val="Stile1"/>
        <w:spacing w:after="0" w:line="240" w:lineRule="auto"/>
        <w:rPr>
          <w:rFonts w:ascii="DecimaWE Rg" w:hAnsi="DecimaWE Rg"/>
          <w:sz w:val="36"/>
          <w:szCs w:val="36"/>
        </w:rPr>
      </w:pPr>
      <w:r w:rsidRPr="008927BA">
        <w:rPr>
          <w:rFonts w:ascii="DecimaWE Rg" w:hAnsi="DecimaWE Rg"/>
          <w:sz w:val="36"/>
          <w:szCs w:val="36"/>
        </w:rPr>
        <w:t>nella Regione Friuli Venezia Giulia</w:t>
      </w:r>
    </w:p>
    <w:p w14:paraId="547DE5D5" w14:textId="77777777" w:rsidR="007D4C9B" w:rsidRPr="008927BA" w:rsidRDefault="003550EE" w:rsidP="007D4C9B">
      <w:pPr>
        <w:pStyle w:val="Stile1"/>
        <w:spacing w:after="0" w:line="240" w:lineRule="auto"/>
        <w:rPr>
          <w:rFonts w:ascii="DecimaWE Rg" w:hAnsi="DecimaWE Rg"/>
          <w:sz w:val="36"/>
          <w:szCs w:val="36"/>
        </w:rPr>
      </w:pPr>
      <w:r w:rsidRPr="008927BA">
        <w:rPr>
          <w:rFonts w:ascii="DecimaWE Rg" w:hAnsi="DecimaWE Rg"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06ADEFA9" wp14:editId="59CFD11A">
            <wp:simplePos x="0" y="0"/>
            <wp:positionH relativeFrom="column">
              <wp:align>right</wp:align>
            </wp:positionH>
            <wp:positionV relativeFrom="paragraph">
              <wp:posOffset>410825</wp:posOffset>
            </wp:positionV>
            <wp:extent cx="3091180" cy="290449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C9B" w:rsidRPr="008927BA">
        <w:rPr>
          <w:rFonts w:ascii="DecimaWE Rg" w:hAnsi="DecimaWE Rg"/>
          <w:sz w:val="36"/>
          <w:szCs w:val="36"/>
        </w:rPr>
        <w:t>La viabilità in regione</w:t>
      </w:r>
    </w:p>
    <w:p w14:paraId="7CE70919" w14:textId="77777777" w:rsidR="003550EE" w:rsidRDefault="003550EE" w:rsidP="003550EE">
      <w:pPr>
        <w:pStyle w:val="Stile1"/>
        <w:spacing w:after="0" w:line="240" w:lineRule="auto"/>
        <w:rPr>
          <w:rFonts w:ascii="DecimaWE Rg" w:hAnsi="DecimaWE Rg"/>
          <w:sz w:val="36"/>
          <w:szCs w:val="36"/>
        </w:rPr>
      </w:pPr>
    </w:p>
    <w:p w14:paraId="4654F36D" w14:textId="77777777" w:rsidR="003550EE" w:rsidRPr="003550EE" w:rsidRDefault="003550EE" w:rsidP="003550EE">
      <w:pPr>
        <w:pStyle w:val="Stile1"/>
        <w:spacing w:after="0" w:line="240" w:lineRule="auto"/>
        <w:rPr>
          <w:rFonts w:ascii="DecimaWE Rg" w:hAnsi="DecimaWE Rg"/>
        </w:rPr>
      </w:pPr>
      <w:r w:rsidRPr="003550EE">
        <w:rPr>
          <w:rFonts w:ascii="DecimaWE Rg" w:hAnsi="DecimaWE Rg"/>
        </w:rPr>
        <w:t>Nucleo regionale CPT</w:t>
      </w:r>
    </w:p>
    <w:p w14:paraId="440B7371" w14:textId="77777777" w:rsidR="003550EE" w:rsidRPr="003550EE" w:rsidRDefault="003550EE" w:rsidP="003550EE">
      <w:pPr>
        <w:pStyle w:val="Stile1"/>
        <w:spacing w:after="0" w:line="240" w:lineRule="auto"/>
        <w:rPr>
          <w:rFonts w:ascii="DecimaWE Rg" w:hAnsi="DecimaWE Rg"/>
        </w:rPr>
      </w:pPr>
      <w:r w:rsidRPr="003550EE">
        <w:rPr>
          <w:rFonts w:ascii="DecimaWE Rg" w:hAnsi="DecimaWE Rg"/>
        </w:rPr>
        <w:t>Direzione centrale Finanze e Patrimonio</w:t>
      </w:r>
    </w:p>
    <w:p w14:paraId="06587D89" w14:textId="77777777" w:rsidR="003550EE" w:rsidRPr="003550EE" w:rsidRDefault="003550EE" w:rsidP="003550EE">
      <w:pPr>
        <w:pStyle w:val="Stile1"/>
        <w:spacing w:after="0" w:line="240" w:lineRule="auto"/>
        <w:rPr>
          <w:rFonts w:ascii="DecimaWE Rg" w:hAnsi="DecimaWE Rg"/>
          <w:sz w:val="36"/>
          <w:szCs w:val="36"/>
        </w:rPr>
      </w:pPr>
      <w:r w:rsidRPr="003550EE">
        <w:rPr>
          <w:rFonts w:ascii="DecimaWE Rg" w:hAnsi="DecimaWE Rg"/>
        </w:rPr>
        <w:t>Corso Cavour, 1 – Trieste</w:t>
      </w:r>
    </w:p>
    <w:p w14:paraId="0BD4AF30" w14:textId="77777777" w:rsidR="003550EE" w:rsidRPr="003550EE" w:rsidRDefault="003550EE" w:rsidP="003550EE">
      <w:pPr>
        <w:pStyle w:val="Stile1"/>
        <w:spacing w:after="0" w:line="240" w:lineRule="auto"/>
        <w:rPr>
          <w:rFonts w:ascii="DecimaWE Rg" w:hAnsi="DecimaWE Rg"/>
        </w:rPr>
      </w:pPr>
      <w:r w:rsidRPr="003550EE">
        <w:rPr>
          <w:rFonts w:ascii="DecimaWE Rg" w:hAnsi="DecimaWE Rg"/>
        </w:rPr>
        <w:t>nucleoregionale.cpt@regione.fvg.it</w:t>
      </w:r>
    </w:p>
    <w:p w14:paraId="795183AC" w14:textId="77777777" w:rsidR="00BA5628" w:rsidRDefault="00B53B27" w:rsidP="00B53B27">
      <w:pPr>
        <w:pStyle w:val="Stile1"/>
        <w:spacing w:after="0" w:line="240" w:lineRule="auto"/>
        <w:jc w:val="right"/>
        <w:rPr>
          <w:rFonts w:ascii="DecimaWE Rg" w:hAnsi="DecimaWE Rg"/>
          <w:sz w:val="36"/>
          <w:szCs w:val="36"/>
        </w:rPr>
      </w:pP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</w:p>
    <w:p w14:paraId="47356960" w14:textId="77777777" w:rsidR="003550EE" w:rsidRDefault="003550EE" w:rsidP="00B53B27">
      <w:pPr>
        <w:pStyle w:val="Stile1"/>
        <w:spacing w:after="0" w:line="240" w:lineRule="auto"/>
        <w:jc w:val="right"/>
        <w:rPr>
          <w:rFonts w:ascii="DecimaWE Rg" w:hAnsi="DecimaWE Rg"/>
          <w:sz w:val="36"/>
          <w:szCs w:val="36"/>
        </w:rPr>
      </w:pPr>
    </w:p>
    <w:p w14:paraId="67186682" w14:textId="77777777" w:rsidR="003550EE" w:rsidRDefault="003550EE" w:rsidP="00B53B27">
      <w:pPr>
        <w:pStyle w:val="Stile1"/>
        <w:spacing w:after="0" w:line="240" w:lineRule="auto"/>
        <w:jc w:val="right"/>
        <w:rPr>
          <w:rFonts w:ascii="DecimaWE Rg" w:hAnsi="DecimaWE Rg"/>
          <w:sz w:val="36"/>
          <w:szCs w:val="36"/>
        </w:rPr>
      </w:pPr>
    </w:p>
    <w:p w14:paraId="2E2172E0" w14:textId="77777777" w:rsidR="00B53B27" w:rsidRDefault="00CE2373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36"/>
          <w:szCs w:val="36"/>
        </w:rPr>
        <w:t>T</w:t>
      </w:r>
      <w:r w:rsidR="00B53B27" w:rsidRPr="00B53B27">
        <w:rPr>
          <w:rFonts w:ascii="DecimaWE Rg" w:hAnsi="DecimaWE Rg"/>
          <w:sz w:val="28"/>
          <w:szCs w:val="28"/>
        </w:rPr>
        <w:t xml:space="preserve">rieste, </w:t>
      </w:r>
      <w:r w:rsidR="00EB0F4E">
        <w:rPr>
          <w:rFonts w:ascii="DecimaWE Rg" w:hAnsi="DecimaWE Rg"/>
          <w:sz w:val="28"/>
          <w:szCs w:val="28"/>
        </w:rPr>
        <w:t xml:space="preserve">mercoledì </w:t>
      </w:r>
      <w:r w:rsidR="00B53B27" w:rsidRPr="00B53B27">
        <w:rPr>
          <w:rFonts w:ascii="DecimaWE Rg" w:hAnsi="DecimaWE Rg"/>
          <w:sz w:val="28"/>
          <w:szCs w:val="28"/>
        </w:rPr>
        <w:t>22 maggio 2019</w:t>
      </w:r>
    </w:p>
    <w:p w14:paraId="5440D98F" w14:textId="77777777" w:rsidR="00B53B27" w:rsidRPr="00B53B27" w:rsidRDefault="00B53B27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</w:p>
    <w:p w14:paraId="56E72926" w14:textId="77777777" w:rsidR="00B53B27" w:rsidRDefault="00B53B27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  <w:r w:rsidRPr="00B53B27">
        <w:rPr>
          <w:rFonts w:ascii="DecimaWE Rg" w:hAnsi="DecimaWE Rg"/>
          <w:sz w:val="28"/>
          <w:szCs w:val="28"/>
        </w:rPr>
        <w:t xml:space="preserve">Sala Vulcania </w:t>
      </w:r>
      <w:r w:rsidR="00EB0F4E">
        <w:rPr>
          <w:rFonts w:ascii="DecimaWE Rg" w:hAnsi="DecimaWE Rg"/>
          <w:sz w:val="28"/>
          <w:szCs w:val="28"/>
        </w:rPr>
        <w:t>2</w:t>
      </w:r>
      <w:r w:rsidRPr="00B53B27">
        <w:rPr>
          <w:rFonts w:ascii="DecimaWE Rg" w:hAnsi="DecimaWE Rg"/>
          <w:sz w:val="28"/>
          <w:szCs w:val="28"/>
        </w:rPr>
        <w:t xml:space="preserve">- Stazione </w:t>
      </w:r>
      <w:r w:rsidR="00EB0F4E">
        <w:rPr>
          <w:rFonts w:ascii="DecimaWE Rg" w:hAnsi="DecimaWE Rg"/>
          <w:sz w:val="28"/>
          <w:szCs w:val="28"/>
        </w:rPr>
        <w:t>M</w:t>
      </w:r>
      <w:r w:rsidRPr="00B53B27">
        <w:rPr>
          <w:rFonts w:ascii="DecimaWE Rg" w:hAnsi="DecimaWE Rg"/>
          <w:sz w:val="28"/>
          <w:szCs w:val="28"/>
        </w:rPr>
        <w:t>arittima</w:t>
      </w:r>
    </w:p>
    <w:p w14:paraId="7D228DB6" w14:textId="77777777" w:rsidR="00B53B27" w:rsidRDefault="003550EE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  <w:r w:rsidRPr="00AE6F1D">
        <w:rPr>
          <w:rFonts w:ascii="DecimaWE Rg" w:hAnsi="DecimaWE Rg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1495C0D1" wp14:editId="5012DAC1">
            <wp:simplePos x="0" y="0"/>
            <wp:positionH relativeFrom="column">
              <wp:posOffset>68170</wp:posOffset>
            </wp:positionH>
            <wp:positionV relativeFrom="paragraph">
              <wp:posOffset>553188</wp:posOffset>
            </wp:positionV>
            <wp:extent cx="3085465" cy="1733550"/>
            <wp:effectExtent l="0" t="0" r="635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est_Piazza_dell'Unita_d'Italia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B27">
        <w:rPr>
          <w:rFonts w:ascii="DecimaWE Rg" w:hAnsi="DecimaWE Rg"/>
          <w:sz w:val="28"/>
          <w:szCs w:val="28"/>
        </w:rPr>
        <w:t>Molo Bersaglieri, 3</w:t>
      </w:r>
    </w:p>
    <w:p w14:paraId="31A38970" w14:textId="77777777" w:rsidR="00B53B27" w:rsidRDefault="00B53B27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</w:p>
    <w:p w14:paraId="69DC4D26" w14:textId="77777777" w:rsidR="003550EE" w:rsidRDefault="003550EE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</w:p>
    <w:p w14:paraId="4388A53D" w14:textId="77777777" w:rsidR="003550EE" w:rsidRDefault="003550EE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</w:p>
    <w:p w14:paraId="6C37E75B" w14:textId="77777777" w:rsidR="00B53B27" w:rsidRDefault="00B53B27" w:rsidP="003550EE">
      <w:pPr>
        <w:pStyle w:val="Stile1"/>
        <w:spacing w:after="0" w:line="240" w:lineRule="auto"/>
        <w:jc w:val="both"/>
        <w:rPr>
          <w:rFonts w:ascii="DecimaWE Rg" w:hAnsi="DecimaWE Rg"/>
          <w:sz w:val="28"/>
          <w:szCs w:val="28"/>
        </w:rPr>
      </w:pPr>
    </w:p>
    <w:p w14:paraId="37B371DD" w14:textId="77777777" w:rsidR="003550EE" w:rsidRPr="003550EE" w:rsidRDefault="003550EE" w:rsidP="001212F5">
      <w:pPr>
        <w:pStyle w:val="Stile1"/>
        <w:spacing w:after="0" w:line="240" w:lineRule="auto"/>
        <w:jc w:val="both"/>
        <w:rPr>
          <w:rFonts w:ascii="DecimaWE Rg" w:hAnsi="DecimaWE Rg"/>
          <w:iCs/>
        </w:rPr>
      </w:pPr>
      <w:r w:rsidRPr="003550EE">
        <w:rPr>
          <w:rFonts w:ascii="DecimaWE Rg" w:hAnsi="DecimaWE Rg"/>
          <w:iCs/>
        </w:rPr>
        <w:t>La Banca dati CPT, facente parte del Sistema Statistico Nazionale (SISTAN), offre un quadro informativo sistematico dei flussi finanziari di entrate e spese del Settore Pubblico Allargato (SPA); esso comprende non solo gli enti appartenenti a tutti i comparti della Pubblica Amministrazione in senso stretto</w:t>
      </w:r>
      <w:r w:rsidR="00EB0F4E">
        <w:rPr>
          <w:rFonts w:ascii="DecimaWE Rg" w:hAnsi="DecimaWE Rg"/>
          <w:iCs/>
        </w:rPr>
        <w:t>,</w:t>
      </w:r>
      <w:r w:rsidRPr="003550EE">
        <w:rPr>
          <w:rFonts w:ascii="DecimaWE Rg" w:hAnsi="DecimaWE Rg"/>
          <w:iCs/>
        </w:rPr>
        <w:t xml:space="preserve"> ma anche gli enti strumentali e le società a partecipazione pubblica. </w:t>
      </w:r>
    </w:p>
    <w:p w14:paraId="7A240306" w14:textId="77777777" w:rsidR="003550EE" w:rsidRPr="003550EE" w:rsidRDefault="003550EE" w:rsidP="001212F5">
      <w:pPr>
        <w:pStyle w:val="Stile1"/>
        <w:spacing w:line="240" w:lineRule="auto"/>
        <w:jc w:val="both"/>
        <w:rPr>
          <w:rFonts w:ascii="DecimaWE Rg" w:hAnsi="DecimaWE Rg"/>
          <w:iCs/>
        </w:rPr>
      </w:pPr>
      <w:r w:rsidRPr="003550EE">
        <w:rPr>
          <w:rFonts w:ascii="DecimaWE Rg" w:hAnsi="DecimaWE Rg"/>
          <w:iCs/>
        </w:rPr>
        <w:t xml:space="preserve">Tale banca dati è finalizzata al consolidamento dei bilanci pubblici e alla misurazione delle risorse finanziarie sui relativi territori regionali e si avvale del contributo di una rete federata di 21 nuclei regionali e </w:t>
      </w:r>
      <w:r w:rsidR="00EB0F4E">
        <w:rPr>
          <w:rFonts w:ascii="DecimaWE Rg" w:hAnsi="DecimaWE Rg"/>
          <w:iCs/>
        </w:rPr>
        <w:t>1</w:t>
      </w:r>
      <w:r w:rsidR="00EB0F4E" w:rsidRPr="003550EE">
        <w:rPr>
          <w:rFonts w:ascii="DecimaWE Rg" w:hAnsi="DecimaWE Rg"/>
          <w:iCs/>
        </w:rPr>
        <w:t xml:space="preserve"> </w:t>
      </w:r>
      <w:r w:rsidRPr="003550EE">
        <w:rPr>
          <w:rFonts w:ascii="DecimaWE Rg" w:hAnsi="DecimaWE Rg"/>
          <w:iCs/>
        </w:rPr>
        <w:t>Unità Tecnica Centrale.</w:t>
      </w:r>
    </w:p>
    <w:p w14:paraId="5294F1EB" w14:textId="77777777" w:rsidR="00B53B27" w:rsidRDefault="00B53B27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</w:p>
    <w:p w14:paraId="37119E36" w14:textId="77777777" w:rsidR="00B53B27" w:rsidRDefault="00B53B27" w:rsidP="00B53B27">
      <w:pPr>
        <w:pStyle w:val="Stile1"/>
        <w:spacing w:after="0" w:line="240" w:lineRule="auto"/>
        <w:jc w:val="right"/>
        <w:rPr>
          <w:rFonts w:ascii="DecimaWE Rg" w:hAnsi="DecimaWE Rg"/>
          <w:sz w:val="28"/>
          <w:szCs w:val="28"/>
        </w:rPr>
      </w:pPr>
    </w:p>
    <w:p w14:paraId="39EF4F4A" w14:textId="77777777" w:rsidR="00CE2373" w:rsidRDefault="00CE2373" w:rsidP="00B53B27">
      <w:pPr>
        <w:pStyle w:val="Stile1"/>
        <w:spacing w:after="0" w:line="240" w:lineRule="auto"/>
        <w:jc w:val="right"/>
        <w:rPr>
          <w:rFonts w:ascii="DecimaWE Rg" w:hAnsi="DecimaWE Rg"/>
          <w:sz w:val="24"/>
          <w:szCs w:val="24"/>
        </w:rPr>
      </w:pPr>
    </w:p>
    <w:p w14:paraId="2CC1A346" w14:textId="77777777" w:rsidR="003550EE" w:rsidRDefault="003550EE" w:rsidP="00213E24">
      <w:pPr>
        <w:pStyle w:val="Stile1"/>
        <w:spacing w:after="0" w:line="240" w:lineRule="auto"/>
        <w:rPr>
          <w:rFonts w:ascii="DecimaWE Rg" w:hAnsi="DecimaWE Rg"/>
        </w:rPr>
      </w:pPr>
    </w:p>
    <w:p w14:paraId="1BA182A8" w14:textId="77777777" w:rsidR="00B53B27" w:rsidRPr="003550EE" w:rsidRDefault="00213E24" w:rsidP="00213E24">
      <w:pPr>
        <w:pStyle w:val="Stile1"/>
        <w:spacing w:after="0" w:line="240" w:lineRule="auto"/>
        <w:rPr>
          <w:rFonts w:ascii="DecimaWE Rg" w:hAnsi="DecimaWE Rg"/>
        </w:rPr>
      </w:pPr>
      <w:r w:rsidRPr="003550EE">
        <w:rPr>
          <w:rFonts w:ascii="DecimaWE Rg" w:hAnsi="DecimaWE Rg"/>
        </w:rPr>
        <w:t>PROGRAMMA</w:t>
      </w:r>
    </w:p>
    <w:p w14:paraId="1E1E32C9" w14:textId="77777777" w:rsidR="00213E24" w:rsidRPr="003550EE" w:rsidRDefault="00213E24" w:rsidP="00213E24">
      <w:pPr>
        <w:pStyle w:val="Stile1"/>
        <w:spacing w:after="0" w:line="240" w:lineRule="auto"/>
        <w:rPr>
          <w:rFonts w:ascii="DecimaWE Rg" w:hAnsi="DecimaWE Rg"/>
        </w:rPr>
      </w:pPr>
    </w:p>
    <w:p w14:paraId="078F1500" w14:textId="77777777" w:rsidR="00213E24" w:rsidRPr="007E2BD4" w:rsidRDefault="00213E24" w:rsidP="00213E24">
      <w:pPr>
        <w:pStyle w:val="Stile1"/>
        <w:spacing w:after="80" w:line="240" w:lineRule="auto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 xml:space="preserve">09:00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Pr="007E2BD4">
        <w:rPr>
          <w:rFonts w:ascii="DecimaWE Rg" w:hAnsi="DecimaWE Rg"/>
          <w:sz w:val="20"/>
          <w:szCs w:val="20"/>
        </w:rPr>
        <w:t>Registrazione dei partecipanti</w:t>
      </w:r>
    </w:p>
    <w:p w14:paraId="17255B86" w14:textId="70E3843C" w:rsidR="00213E24" w:rsidRPr="007E2BD4" w:rsidRDefault="00786ACF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10:00</w:t>
      </w:r>
      <w:r w:rsidR="00213E24"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DA206A" w:rsidRPr="007E2BD4">
        <w:rPr>
          <w:rFonts w:ascii="DecimaWE Rg" w:hAnsi="DecimaWE Rg"/>
          <w:sz w:val="20"/>
          <w:szCs w:val="20"/>
        </w:rPr>
        <w:t>Salut</w:t>
      </w:r>
      <w:r w:rsidR="00EB0F4E" w:rsidRPr="007E2BD4">
        <w:rPr>
          <w:rFonts w:ascii="DecimaWE Rg" w:hAnsi="DecimaWE Rg"/>
          <w:sz w:val="20"/>
          <w:szCs w:val="20"/>
        </w:rPr>
        <w:t>i istituzionali</w:t>
      </w:r>
      <w:r w:rsidR="004D3071" w:rsidRPr="007E2BD4">
        <w:rPr>
          <w:rFonts w:ascii="DecimaWE Rg" w:hAnsi="DecimaWE Rg"/>
          <w:sz w:val="20"/>
          <w:szCs w:val="20"/>
        </w:rPr>
        <w:t xml:space="preserve"> </w:t>
      </w:r>
      <w:bookmarkStart w:id="0" w:name="_GoBack"/>
      <w:bookmarkEnd w:id="0"/>
    </w:p>
    <w:p w14:paraId="0F34D1D7" w14:textId="77777777" w:rsidR="00213E24" w:rsidRPr="007E2BD4" w:rsidRDefault="00786ACF" w:rsidP="00DA206A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10:10</w:t>
      </w:r>
      <w:r w:rsidR="00C53A0A">
        <w:rPr>
          <w:rFonts w:ascii="DecimaWE Rg" w:hAnsi="DecimaWE Rg"/>
          <w:sz w:val="20"/>
          <w:szCs w:val="20"/>
        </w:rPr>
        <w:t xml:space="preserve">   </w:t>
      </w:r>
      <w:r w:rsidR="00213E24" w:rsidRPr="007E2BD4">
        <w:rPr>
          <w:rFonts w:ascii="DecimaWE Rg" w:hAnsi="DecimaWE Rg"/>
          <w:sz w:val="20"/>
          <w:szCs w:val="20"/>
        </w:rPr>
        <w:t xml:space="preserve">Introduzione ai lavori -  </w:t>
      </w:r>
      <w:r w:rsidR="00213E24" w:rsidRPr="007E2BD4">
        <w:rPr>
          <w:rFonts w:ascii="DecimaWE Rg" w:hAnsi="DecimaWE Rg"/>
          <w:b/>
          <w:i/>
          <w:sz w:val="20"/>
          <w:szCs w:val="20"/>
        </w:rPr>
        <w:t>Paolo Viola</w:t>
      </w:r>
      <w:r w:rsidR="00DA206A" w:rsidRPr="007E2BD4">
        <w:rPr>
          <w:rFonts w:ascii="DecimaWE Rg" w:hAnsi="DecimaWE Rg"/>
          <w:sz w:val="20"/>
          <w:szCs w:val="20"/>
        </w:rPr>
        <w:t xml:space="preserve"> </w:t>
      </w:r>
      <w:r w:rsidR="00EB0F4E" w:rsidRPr="007E2BD4">
        <w:rPr>
          <w:rFonts w:ascii="DecimaWE Rg" w:hAnsi="DecimaWE Rg"/>
          <w:sz w:val="20"/>
          <w:szCs w:val="20"/>
        </w:rPr>
        <w:t xml:space="preserve">– </w:t>
      </w:r>
      <w:r w:rsidR="00DA206A" w:rsidRPr="007E2BD4">
        <w:rPr>
          <w:rFonts w:ascii="DecimaWE Rg" w:hAnsi="DecimaWE Rg"/>
          <w:sz w:val="20"/>
          <w:szCs w:val="20"/>
        </w:rPr>
        <w:t>Ragioniere Generale Regione Autonoma Friuli Venezia Giulia</w:t>
      </w:r>
    </w:p>
    <w:p w14:paraId="7862D462" w14:textId="77777777" w:rsidR="00213E24" w:rsidRPr="007E2BD4" w:rsidRDefault="00786ACF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10:</w:t>
      </w:r>
      <w:r w:rsidR="0013622F" w:rsidRPr="007E2BD4">
        <w:rPr>
          <w:rFonts w:ascii="DecimaWE Rg" w:hAnsi="DecimaWE Rg"/>
          <w:sz w:val="20"/>
          <w:szCs w:val="20"/>
        </w:rPr>
        <w:t>2</w:t>
      </w:r>
      <w:r w:rsidRPr="007E2BD4">
        <w:rPr>
          <w:rFonts w:ascii="DecimaWE Rg" w:hAnsi="DecimaWE Rg"/>
          <w:sz w:val="20"/>
          <w:szCs w:val="20"/>
        </w:rPr>
        <w:t>5</w:t>
      </w:r>
      <w:r w:rsidR="00213E24"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916F68" w:rsidRPr="007E2BD4">
        <w:rPr>
          <w:rFonts w:ascii="DecimaWE Rg" w:hAnsi="DecimaWE Rg"/>
          <w:sz w:val="20"/>
          <w:szCs w:val="20"/>
        </w:rPr>
        <w:t>Il sistema Conti Pubblici Territoriali e le politiche</w:t>
      </w:r>
      <w:r w:rsidR="007E2BD4">
        <w:rPr>
          <w:rFonts w:ascii="DecimaWE Rg" w:hAnsi="DecimaWE Rg"/>
          <w:sz w:val="20"/>
          <w:szCs w:val="20"/>
        </w:rPr>
        <w:t xml:space="preserve"> del Settore Pubblico Allargato</w:t>
      </w:r>
      <w:r w:rsidR="00D51879" w:rsidRPr="007E2BD4">
        <w:rPr>
          <w:rFonts w:ascii="DecimaWE Rg" w:hAnsi="DecimaWE Rg"/>
          <w:sz w:val="20"/>
          <w:szCs w:val="20"/>
        </w:rPr>
        <w:t xml:space="preserve"> </w:t>
      </w:r>
      <w:r w:rsidR="0013622F" w:rsidRPr="007E2BD4">
        <w:rPr>
          <w:rFonts w:ascii="DecimaWE Rg" w:hAnsi="DecimaWE Rg"/>
          <w:sz w:val="20"/>
          <w:szCs w:val="20"/>
        </w:rPr>
        <w:t xml:space="preserve">- </w:t>
      </w:r>
      <w:r w:rsidR="0041774A" w:rsidRPr="007E2BD4">
        <w:rPr>
          <w:rFonts w:ascii="DecimaWE Rg" w:hAnsi="DecimaWE Rg"/>
          <w:b/>
          <w:i/>
          <w:sz w:val="20"/>
          <w:szCs w:val="20"/>
        </w:rPr>
        <w:t>Alessandra Tancredi</w:t>
      </w:r>
      <w:r w:rsidR="00916F68" w:rsidRPr="007E2BD4">
        <w:rPr>
          <w:rFonts w:ascii="DecimaWE Rg" w:hAnsi="DecimaWE Rg"/>
          <w:sz w:val="20"/>
          <w:szCs w:val="20"/>
        </w:rPr>
        <w:t xml:space="preserve"> </w:t>
      </w:r>
      <w:r w:rsidR="00D51879" w:rsidRPr="007E2BD4">
        <w:rPr>
          <w:rFonts w:ascii="DecimaWE Rg" w:hAnsi="DecimaWE Rg"/>
          <w:sz w:val="20"/>
          <w:szCs w:val="20"/>
        </w:rPr>
        <w:t xml:space="preserve">– </w:t>
      </w:r>
      <w:r w:rsidR="0041774A" w:rsidRPr="007E2BD4">
        <w:rPr>
          <w:rFonts w:ascii="DecimaWE Rg" w:hAnsi="DecimaWE Rg"/>
          <w:sz w:val="20"/>
          <w:szCs w:val="20"/>
        </w:rPr>
        <w:t xml:space="preserve">Componente dell’Unità Tecnica Centrale Conti Pubblici Territoriali </w:t>
      </w:r>
    </w:p>
    <w:p w14:paraId="027AA50C" w14:textId="77777777" w:rsidR="00213E24" w:rsidRPr="007E2BD4" w:rsidRDefault="00213E24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10:</w:t>
      </w:r>
      <w:r w:rsidR="00786ACF" w:rsidRPr="007E2BD4">
        <w:rPr>
          <w:rFonts w:ascii="DecimaWE Rg" w:hAnsi="DecimaWE Rg"/>
          <w:sz w:val="20"/>
          <w:szCs w:val="20"/>
        </w:rPr>
        <w:t>45</w:t>
      </w:r>
      <w:r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090913" w:rsidRPr="007E2BD4">
        <w:rPr>
          <w:rFonts w:ascii="DecimaWE Rg" w:hAnsi="DecimaWE Rg"/>
          <w:sz w:val="20"/>
          <w:szCs w:val="20"/>
        </w:rPr>
        <w:t>Demografia, economia e clima del Friuli Venezia Giulia</w:t>
      </w:r>
      <w:r w:rsidR="00D51879" w:rsidRPr="007E2BD4">
        <w:rPr>
          <w:rFonts w:ascii="DecimaWE Rg" w:hAnsi="DecimaWE Rg"/>
          <w:sz w:val="20"/>
          <w:szCs w:val="20"/>
        </w:rPr>
        <w:t xml:space="preserve"> </w:t>
      </w:r>
      <w:r w:rsidRPr="007E2BD4">
        <w:rPr>
          <w:rFonts w:ascii="DecimaWE Rg" w:hAnsi="DecimaWE Rg"/>
          <w:sz w:val="20"/>
          <w:szCs w:val="20"/>
        </w:rPr>
        <w:t xml:space="preserve">– </w:t>
      </w:r>
      <w:r w:rsidRPr="007E2BD4">
        <w:rPr>
          <w:rFonts w:ascii="DecimaWE Rg" w:hAnsi="DecimaWE Rg"/>
          <w:b/>
          <w:i/>
          <w:sz w:val="20"/>
          <w:szCs w:val="20"/>
        </w:rPr>
        <w:t>Gianluca Dominutti</w:t>
      </w:r>
      <w:r w:rsidR="00CC74FF" w:rsidRPr="007E2BD4">
        <w:rPr>
          <w:rFonts w:ascii="DecimaWE Rg" w:hAnsi="DecimaWE Rg"/>
          <w:sz w:val="20"/>
          <w:szCs w:val="20"/>
        </w:rPr>
        <w:t xml:space="preserve"> </w:t>
      </w:r>
      <w:r w:rsidR="00D51879" w:rsidRPr="007E2BD4">
        <w:rPr>
          <w:rFonts w:ascii="DecimaWE Rg" w:hAnsi="DecimaWE Rg"/>
          <w:sz w:val="20"/>
          <w:szCs w:val="20"/>
        </w:rPr>
        <w:t xml:space="preserve">– </w:t>
      </w:r>
      <w:r w:rsidR="00CC74FF" w:rsidRPr="007E2BD4">
        <w:rPr>
          <w:rFonts w:ascii="DecimaWE Rg" w:hAnsi="DecimaWE Rg"/>
          <w:sz w:val="20"/>
          <w:szCs w:val="20"/>
        </w:rPr>
        <w:t xml:space="preserve"> </w:t>
      </w:r>
      <w:r w:rsidR="0041774A" w:rsidRPr="007E2BD4">
        <w:rPr>
          <w:rFonts w:ascii="DecimaWE Rg" w:hAnsi="DecimaWE Rg"/>
          <w:sz w:val="20"/>
          <w:szCs w:val="20"/>
        </w:rPr>
        <w:t>D</w:t>
      </w:r>
      <w:r w:rsidR="00CC74FF" w:rsidRPr="007E2BD4">
        <w:rPr>
          <w:rFonts w:ascii="DecimaWE Rg" w:hAnsi="DecimaWE Rg"/>
          <w:sz w:val="20"/>
          <w:szCs w:val="20"/>
        </w:rPr>
        <w:t xml:space="preserve">irettore del </w:t>
      </w:r>
      <w:r w:rsidR="00EB0F4E" w:rsidRPr="007E2BD4">
        <w:rPr>
          <w:rFonts w:ascii="DecimaWE Rg" w:hAnsi="DecimaWE Rg"/>
          <w:sz w:val="20"/>
          <w:szCs w:val="20"/>
        </w:rPr>
        <w:t>S</w:t>
      </w:r>
      <w:r w:rsidR="00CC74FF" w:rsidRPr="007E2BD4">
        <w:rPr>
          <w:rFonts w:ascii="DecimaWE Rg" w:hAnsi="DecimaWE Rg"/>
          <w:sz w:val="20"/>
          <w:szCs w:val="20"/>
        </w:rPr>
        <w:t xml:space="preserve">ervizio </w:t>
      </w:r>
      <w:r w:rsidR="00EB0F4E" w:rsidRPr="007E2BD4">
        <w:rPr>
          <w:rFonts w:ascii="DecimaWE Rg" w:hAnsi="DecimaWE Rg"/>
          <w:sz w:val="20"/>
          <w:szCs w:val="20"/>
        </w:rPr>
        <w:t>p</w:t>
      </w:r>
      <w:r w:rsidR="00CC74FF" w:rsidRPr="007E2BD4">
        <w:rPr>
          <w:rFonts w:ascii="DecimaWE Rg" w:hAnsi="DecimaWE Rg"/>
          <w:sz w:val="20"/>
          <w:szCs w:val="20"/>
        </w:rPr>
        <w:t>rogrammazione, pianificazione strategica, controllo di gestione, statistica e sicurezza sul lavoro</w:t>
      </w:r>
    </w:p>
    <w:p w14:paraId="361A7123" w14:textId="77777777" w:rsidR="00213E24" w:rsidRPr="007E2BD4" w:rsidRDefault="00213E24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</w:t>
      </w:r>
      <w:r w:rsidR="004D3071" w:rsidRPr="007E2BD4">
        <w:rPr>
          <w:rFonts w:ascii="DecimaWE Rg" w:hAnsi="DecimaWE Rg"/>
          <w:sz w:val="20"/>
          <w:szCs w:val="20"/>
        </w:rPr>
        <w:t>1</w:t>
      </w:r>
      <w:r w:rsidRPr="007E2BD4">
        <w:rPr>
          <w:rFonts w:ascii="DecimaWE Rg" w:hAnsi="DecimaWE Rg"/>
          <w:sz w:val="20"/>
          <w:szCs w:val="20"/>
        </w:rPr>
        <w:t>:</w:t>
      </w:r>
      <w:r w:rsidR="004D3071" w:rsidRPr="007E2BD4">
        <w:rPr>
          <w:rFonts w:ascii="DecimaWE Rg" w:hAnsi="DecimaWE Rg"/>
          <w:sz w:val="20"/>
          <w:szCs w:val="20"/>
        </w:rPr>
        <w:t>00</w:t>
      </w:r>
      <w:r w:rsidR="00CC74FF"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Pr="007E2BD4">
        <w:rPr>
          <w:rFonts w:ascii="DecimaWE Rg" w:hAnsi="DecimaWE Rg"/>
          <w:sz w:val="20"/>
          <w:szCs w:val="20"/>
        </w:rPr>
        <w:t xml:space="preserve">I </w:t>
      </w:r>
      <w:r w:rsidR="00090913" w:rsidRPr="007E2BD4">
        <w:rPr>
          <w:rFonts w:ascii="DecimaWE Rg" w:hAnsi="DecimaWE Rg"/>
          <w:sz w:val="20"/>
          <w:szCs w:val="20"/>
        </w:rPr>
        <w:t xml:space="preserve">flussi finanziari nel </w:t>
      </w:r>
      <w:r w:rsidRPr="007E2BD4">
        <w:rPr>
          <w:rFonts w:ascii="DecimaWE Rg" w:hAnsi="DecimaWE Rg"/>
          <w:sz w:val="20"/>
          <w:szCs w:val="20"/>
        </w:rPr>
        <w:t xml:space="preserve">Friuli Venezia Giulia – </w:t>
      </w:r>
      <w:r w:rsidRPr="007E2BD4">
        <w:rPr>
          <w:rFonts w:ascii="DecimaWE Rg" w:hAnsi="DecimaWE Rg"/>
          <w:b/>
          <w:i/>
          <w:sz w:val="20"/>
          <w:szCs w:val="20"/>
        </w:rPr>
        <w:t>Alessandro Zacchigna</w:t>
      </w:r>
      <w:r w:rsidR="00D51879" w:rsidRPr="007E2BD4">
        <w:rPr>
          <w:rFonts w:ascii="DecimaWE Rg" w:hAnsi="DecimaWE Rg"/>
          <w:b/>
          <w:i/>
          <w:sz w:val="20"/>
          <w:szCs w:val="20"/>
        </w:rPr>
        <w:t xml:space="preserve"> </w:t>
      </w:r>
      <w:r w:rsidR="00CC74FF" w:rsidRPr="007E2BD4">
        <w:rPr>
          <w:rFonts w:ascii="DecimaWE Rg" w:hAnsi="DecimaWE Rg"/>
          <w:sz w:val="20"/>
          <w:szCs w:val="20"/>
        </w:rPr>
        <w:t xml:space="preserve">– </w:t>
      </w:r>
      <w:r w:rsidR="0041774A" w:rsidRPr="007E2BD4">
        <w:rPr>
          <w:rFonts w:ascii="DecimaWE Rg" w:hAnsi="DecimaWE Rg"/>
          <w:sz w:val="20"/>
          <w:szCs w:val="20"/>
        </w:rPr>
        <w:t>V</w:t>
      </w:r>
      <w:r w:rsidR="00CC74FF" w:rsidRPr="007E2BD4">
        <w:rPr>
          <w:rFonts w:ascii="DecimaWE Rg" w:hAnsi="DecimaWE Rg"/>
          <w:sz w:val="20"/>
          <w:szCs w:val="20"/>
        </w:rPr>
        <w:t>icedirettore centrale finanze e patrimonio</w:t>
      </w:r>
    </w:p>
    <w:p w14:paraId="2F7312E7" w14:textId="77777777" w:rsidR="00213E24" w:rsidRPr="007E2BD4" w:rsidRDefault="00213E24" w:rsidP="00CC74FF">
      <w:pPr>
        <w:pStyle w:val="Stile1"/>
        <w:spacing w:before="140" w:after="14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11:</w:t>
      </w:r>
      <w:r w:rsidR="00217579" w:rsidRPr="007E2BD4">
        <w:rPr>
          <w:rFonts w:ascii="DecimaWE Rg" w:hAnsi="DecimaWE Rg"/>
          <w:sz w:val="20"/>
          <w:szCs w:val="20"/>
        </w:rPr>
        <w:t>15</w:t>
      </w:r>
      <w:r w:rsidR="00786ACF"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EB0F4E" w:rsidRPr="007E2BD4">
        <w:rPr>
          <w:rFonts w:ascii="DecimaWE Rg" w:hAnsi="DecimaWE Rg"/>
          <w:sz w:val="20"/>
          <w:szCs w:val="20"/>
        </w:rPr>
        <w:t>Pausa</w:t>
      </w:r>
      <w:r w:rsidR="00480104" w:rsidRPr="007E2BD4">
        <w:rPr>
          <w:rFonts w:ascii="DecimaWE Rg" w:hAnsi="DecimaWE Rg"/>
          <w:sz w:val="20"/>
          <w:szCs w:val="20"/>
        </w:rPr>
        <w:t xml:space="preserve"> caffè</w:t>
      </w:r>
    </w:p>
    <w:p w14:paraId="6CA8E176" w14:textId="77777777" w:rsidR="00213E24" w:rsidRPr="007E2BD4" w:rsidRDefault="00786ACF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</w:t>
      </w:r>
      <w:r w:rsidR="00217579" w:rsidRPr="007E2BD4">
        <w:rPr>
          <w:rFonts w:ascii="DecimaWE Rg" w:hAnsi="DecimaWE Rg"/>
          <w:sz w:val="20"/>
          <w:szCs w:val="20"/>
        </w:rPr>
        <w:t>1</w:t>
      </w:r>
      <w:r w:rsidRPr="007E2BD4">
        <w:rPr>
          <w:rFonts w:ascii="DecimaWE Rg" w:hAnsi="DecimaWE Rg"/>
          <w:sz w:val="20"/>
          <w:szCs w:val="20"/>
        </w:rPr>
        <w:t>:</w:t>
      </w:r>
      <w:r w:rsidR="00217579" w:rsidRPr="007E2BD4">
        <w:rPr>
          <w:rFonts w:ascii="DecimaWE Rg" w:hAnsi="DecimaWE Rg"/>
          <w:sz w:val="20"/>
          <w:szCs w:val="20"/>
        </w:rPr>
        <w:t>45</w:t>
      </w:r>
      <w:r w:rsidR="00090913"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090913" w:rsidRPr="007E2BD4">
        <w:rPr>
          <w:rFonts w:ascii="DecimaWE Rg" w:hAnsi="DecimaWE Rg"/>
          <w:sz w:val="20"/>
          <w:szCs w:val="20"/>
        </w:rPr>
        <w:t>Muoversi sulle strade del Friuli Venezia Giulia</w:t>
      </w:r>
      <w:r w:rsidR="00814FCA" w:rsidRPr="007E2BD4">
        <w:rPr>
          <w:rFonts w:ascii="DecimaWE Rg" w:hAnsi="DecimaWE Rg"/>
          <w:sz w:val="20"/>
          <w:szCs w:val="20"/>
        </w:rPr>
        <w:t xml:space="preserve"> </w:t>
      </w:r>
      <w:r w:rsidR="00CC74FF" w:rsidRPr="007E2BD4">
        <w:rPr>
          <w:rFonts w:ascii="DecimaWE Rg" w:hAnsi="DecimaWE Rg"/>
          <w:sz w:val="20"/>
          <w:szCs w:val="20"/>
        </w:rPr>
        <w:t xml:space="preserve">– </w:t>
      </w:r>
      <w:r w:rsidR="00090913" w:rsidRPr="007E2BD4">
        <w:rPr>
          <w:rFonts w:ascii="DecimaWE Rg" w:hAnsi="DecimaWE Rg"/>
          <w:b/>
          <w:i/>
          <w:sz w:val="20"/>
          <w:szCs w:val="20"/>
        </w:rPr>
        <w:t>Matteo Dimai</w:t>
      </w:r>
      <w:r w:rsidR="00CC74FF" w:rsidRPr="007E2BD4">
        <w:rPr>
          <w:rFonts w:ascii="DecimaWE Rg" w:hAnsi="DecimaWE Rg"/>
          <w:sz w:val="20"/>
          <w:szCs w:val="20"/>
        </w:rPr>
        <w:t xml:space="preserve"> </w:t>
      </w:r>
      <w:r w:rsidR="00EB0F4E" w:rsidRPr="007E2BD4">
        <w:rPr>
          <w:rFonts w:ascii="DecimaWE Rg" w:hAnsi="DecimaWE Rg"/>
          <w:sz w:val="20"/>
          <w:szCs w:val="20"/>
        </w:rPr>
        <w:t>–</w:t>
      </w:r>
      <w:r w:rsidR="007E2BD4">
        <w:rPr>
          <w:rFonts w:ascii="DecimaWE Rg" w:hAnsi="DecimaWE Rg"/>
          <w:sz w:val="20"/>
          <w:szCs w:val="20"/>
        </w:rPr>
        <w:t xml:space="preserve"> </w:t>
      </w:r>
      <w:r w:rsidR="00EB0F4E" w:rsidRPr="007E2BD4">
        <w:rPr>
          <w:rFonts w:ascii="DecimaWE Rg" w:hAnsi="DecimaWE Rg"/>
          <w:sz w:val="20"/>
          <w:szCs w:val="20"/>
        </w:rPr>
        <w:t>S</w:t>
      </w:r>
      <w:r w:rsidR="00CC74FF" w:rsidRPr="007E2BD4">
        <w:rPr>
          <w:rFonts w:ascii="DecimaWE Rg" w:hAnsi="DecimaWE Rg"/>
          <w:sz w:val="20"/>
          <w:szCs w:val="20"/>
        </w:rPr>
        <w:t xml:space="preserve">ervizio </w:t>
      </w:r>
      <w:r w:rsidR="00EB0F4E" w:rsidRPr="007E2BD4">
        <w:rPr>
          <w:rFonts w:ascii="DecimaWE Rg" w:hAnsi="DecimaWE Rg"/>
          <w:sz w:val="20"/>
          <w:szCs w:val="20"/>
        </w:rPr>
        <w:t>p</w:t>
      </w:r>
      <w:r w:rsidR="00CC74FF" w:rsidRPr="007E2BD4">
        <w:rPr>
          <w:rFonts w:ascii="DecimaWE Rg" w:hAnsi="DecimaWE Rg"/>
          <w:sz w:val="20"/>
          <w:szCs w:val="20"/>
        </w:rPr>
        <w:t>rogrammazione, pianificazione strategica, controllo di gestione, statistica e sicurezza sul lavoro</w:t>
      </w:r>
    </w:p>
    <w:p w14:paraId="25DE58E4" w14:textId="77777777" w:rsidR="00916F68" w:rsidRPr="007E2BD4" w:rsidRDefault="00916F68" w:rsidP="00916F68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12:</w:t>
      </w:r>
      <w:r w:rsidR="00217579" w:rsidRPr="007E2BD4">
        <w:rPr>
          <w:rFonts w:ascii="DecimaWE Rg" w:hAnsi="DecimaWE Rg"/>
          <w:sz w:val="20"/>
          <w:szCs w:val="20"/>
        </w:rPr>
        <w:t>0</w:t>
      </w:r>
      <w:r w:rsidRPr="007E2BD4">
        <w:rPr>
          <w:rFonts w:ascii="DecimaWE Rg" w:hAnsi="DecimaWE Rg"/>
          <w:sz w:val="20"/>
          <w:szCs w:val="20"/>
        </w:rPr>
        <w:t xml:space="preserve">0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7E2BD4" w:rsidRPr="007E2BD4">
        <w:rPr>
          <w:rFonts w:ascii="DecimaWE Rg" w:hAnsi="DecimaWE Rg"/>
          <w:sz w:val="20"/>
          <w:szCs w:val="20"/>
        </w:rPr>
        <w:t>Gli investimenti della Regione sulla viabilità regionale</w:t>
      </w:r>
      <w:r w:rsidR="004D3071" w:rsidRPr="007E2BD4">
        <w:rPr>
          <w:rFonts w:ascii="DecimaWE Rg" w:hAnsi="DecimaWE Rg"/>
          <w:sz w:val="20"/>
          <w:szCs w:val="20"/>
        </w:rPr>
        <w:t xml:space="preserve"> </w:t>
      </w:r>
      <w:r w:rsidR="00EB0F4E" w:rsidRPr="007E2BD4">
        <w:rPr>
          <w:rFonts w:ascii="DecimaWE Rg" w:hAnsi="DecimaWE Rg"/>
          <w:sz w:val="20"/>
          <w:szCs w:val="20"/>
        </w:rPr>
        <w:t>–</w:t>
      </w:r>
      <w:r w:rsidR="007E2BD4" w:rsidRPr="007E2BD4">
        <w:rPr>
          <w:rFonts w:ascii="DecimaWE Rg" w:hAnsi="DecimaWE Rg"/>
          <w:sz w:val="20"/>
          <w:szCs w:val="20"/>
        </w:rPr>
        <w:t xml:space="preserve"> </w:t>
      </w:r>
      <w:r w:rsidR="007E2BD4" w:rsidRPr="007E2BD4">
        <w:rPr>
          <w:rFonts w:ascii="DecimaWE Rg" w:hAnsi="DecimaWE Rg"/>
          <w:b/>
          <w:sz w:val="20"/>
          <w:szCs w:val="20"/>
        </w:rPr>
        <w:t>Marco Padrini</w:t>
      </w:r>
      <w:r w:rsidR="007E2BD4" w:rsidRPr="007E2BD4">
        <w:rPr>
          <w:rFonts w:ascii="DecimaWE Rg" w:hAnsi="DecimaWE Rg"/>
          <w:sz w:val="20"/>
          <w:szCs w:val="20"/>
        </w:rPr>
        <w:t xml:space="preserve"> – Vicedirettore centrale infrastrutture e territorio</w:t>
      </w:r>
    </w:p>
    <w:p w14:paraId="5E04E164" w14:textId="77777777" w:rsidR="00CC74FF" w:rsidRPr="007E2BD4" w:rsidRDefault="00786ACF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12:</w:t>
      </w:r>
      <w:r w:rsidR="00217579" w:rsidRPr="007E2BD4">
        <w:rPr>
          <w:rFonts w:ascii="DecimaWE Rg" w:hAnsi="DecimaWE Rg"/>
          <w:sz w:val="20"/>
          <w:szCs w:val="20"/>
        </w:rPr>
        <w:t>15</w:t>
      </w:r>
      <w:r w:rsidR="00CC74FF"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5915C2" w:rsidRPr="007E2BD4">
        <w:rPr>
          <w:rFonts w:ascii="DecimaWE Rg" w:hAnsi="DecimaWE Rg"/>
          <w:sz w:val="20"/>
          <w:szCs w:val="20"/>
        </w:rPr>
        <w:t>Il cantiere per la realizzazione della terza corsia dell’</w:t>
      </w:r>
      <w:r w:rsidR="0065466D" w:rsidRPr="007E2BD4">
        <w:rPr>
          <w:rFonts w:ascii="DecimaWE Rg" w:hAnsi="DecimaWE Rg"/>
          <w:sz w:val="20"/>
          <w:szCs w:val="20"/>
        </w:rPr>
        <w:t>a</w:t>
      </w:r>
      <w:r w:rsidR="005915C2" w:rsidRPr="007E2BD4">
        <w:rPr>
          <w:rFonts w:ascii="DecimaWE Rg" w:hAnsi="DecimaWE Rg"/>
          <w:sz w:val="20"/>
          <w:szCs w:val="20"/>
        </w:rPr>
        <w:t xml:space="preserve">utostrada A4 – </w:t>
      </w:r>
      <w:r w:rsidR="005915C2" w:rsidRPr="007E2BD4">
        <w:rPr>
          <w:rFonts w:ascii="DecimaWE Rg" w:hAnsi="DecimaWE Rg"/>
          <w:b/>
          <w:i/>
          <w:sz w:val="20"/>
          <w:szCs w:val="20"/>
        </w:rPr>
        <w:t>Enrico Razzini</w:t>
      </w:r>
      <w:r w:rsidR="005915C2" w:rsidRPr="007E2BD4">
        <w:rPr>
          <w:rFonts w:ascii="DecimaWE Rg" w:hAnsi="DecimaWE Rg"/>
          <w:sz w:val="20"/>
          <w:szCs w:val="20"/>
        </w:rPr>
        <w:t xml:space="preserve"> </w:t>
      </w:r>
      <w:r w:rsidR="00EB0F4E" w:rsidRPr="007E2BD4">
        <w:rPr>
          <w:rFonts w:ascii="DecimaWE Rg" w:hAnsi="DecimaWE Rg"/>
          <w:sz w:val="20"/>
          <w:szCs w:val="20"/>
        </w:rPr>
        <w:t>–</w:t>
      </w:r>
      <w:r w:rsidR="0065466D" w:rsidRPr="007E2BD4">
        <w:rPr>
          <w:rFonts w:ascii="DecimaWE Rg" w:hAnsi="DecimaWE Rg"/>
          <w:sz w:val="20"/>
          <w:szCs w:val="20"/>
        </w:rPr>
        <w:t xml:space="preserve">Direttore Area Operativa di </w:t>
      </w:r>
      <w:r w:rsidR="00CC74FF" w:rsidRPr="007E2BD4">
        <w:rPr>
          <w:rFonts w:ascii="DecimaWE Rg" w:hAnsi="DecimaWE Rg"/>
          <w:sz w:val="20"/>
          <w:szCs w:val="20"/>
        </w:rPr>
        <w:t xml:space="preserve">Autovie </w:t>
      </w:r>
      <w:r w:rsidR="0065466D" w:rsidRPr="007E2BD4">
        <w:rPr>
          <w:rFonts w:ascii="DecimaWE Rg" w:hAnsi="DecimaWE Rg"/>
          <w:sz w:val="20"/>
          <w:szCs w:val="20"/>
        </w:rPr>
        <w:t>V</w:t>
      </w:r>
      <w:r w:rsidR="00CC74FF" w:rsidRPr="007E2BD4">
        <w:rPr>
          <w:rFonts w:ascii="DecimaWE Rg" w:hAnsi="DecimaWE Rg"/>
          <w:sz w:val="20"/>
          <w:szCs w:val="20"/>
        </w:rPr>
        <w:t>enete</w:t>
      </w:r>
      <w:r w:rsidR="0065466D" w:rsidRPr="007E2BD4">
        <w:rPr>
          <w:rFonts w:ascii="DecimaWE Rg" w:hAnsi="DecimaWE Rg"/>
          <w:sz w:val="20"/>
          <w:szCs w:val="20"/>
        </w:rPr>
        <w:t xml:space="preserve"> SpA</w:t>
      </w:r>
    </w:p>
    <w:p w14:paraId="7C47ACDD" w14:textId="77777777" w:rsidR="00CC74FF" w:rsidRPr="007E2BD4" w:rsidRDefault="00CC74FF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12:</w:t>
      </w:r>
      <w:r w:rsidR="00786ACF" w:rsidRPr="007E2BD4">
        <w:rPr>
          <w:rFonts w:ascii="DecimaWE Rg" w:hAnsi="DecimaWE Rg"/>
          <w:sz w:val="20"/>
          <w:szCs w:val="20"/>
        </w:rPr>
        <w:t>3</w:t>
      </w:r>
      <w:r w:rsidR="00217579" w:rsidRPr="007E2BD4">
        <w:rPr>
          <w:rFonts w:ascii="DecimaWE Rg" w:hAnsi="DecimaWE Rg"/>
          <w:sz w:val="20"/>
          <w:szCs w:val="20"/>
        </w:rPr>
        <w:t>0</w:t>
      </w:r>
      <w:r w:rsidRPr="007E2BD4">
        <w:rPr>
          <w:rFonts w:ascii="DecimaWE Rg" w:hAnsi="DecimaWE Rg"/>
          <w:sz w:val="20"/>
          <w:szCs w:val="20"/>
        </w:rPr>
        <w:t xml:space="preserve">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DA6B52" w:rsidRPr="007E2BD4">
        <w:rPr>
          <w:rFonts w:ascii="DecimaWE Rg" w:hAnsi="DecimaWE Rg"/>
          <w:sz w:val="20"/>
          <w:szCs w:val="20"/>
        </w:rPr>
        <w:t xml:space="preserve">Pianificazione e </w:t>
      </w:r>
      <w:r w:rsidR="00090913" w:rsidRPr="007E2BD4">
        <w:rPr>
          <w:rFonts w:ascii="DecimaWE Rg" w:hAnsi="DecimaWE Rg"/>
          <w:sz w:val="20"/>
          <w:szCs w:val="20"/>
        </w:rPr>
        <w:t xml:space="preserve">gestione delle strade regionali </w:t>
      </w:r>
      <w:r w:rsidR="005915C2" w:rsidRPr="007E2BD4">
        <w:rPr>
          <w:rFonts w:ascii="DecimaWE Rg" w:hAnsi="DecimaWE Rg"/>
          <w:sz w:val="20"/>
          <w:szCs w:val="20"/>
        </w:rPr>
        <w:t>–</w:t>
      </w:r>
      <w:r w:rsidR="00090913" w:rsidRPr="007E2BD4">
        <w:rPr>
          <w:rFonts w:ascii="DecimaWE Rg" w:hAnsi="DecimaWE Rg"/>
          <w:sz w:val="20"/>
          <w:szCs w:val="20"/>
        </w:rPr>
        <w:t xml:space="preserve"> </w:t>
      </w:r>
      <w:r w:rsidR="005915C2" w:rsidRPr="007E2BD4">
        <w:rPr>
          <w:rFonts w:ascii="DecimaWE Rg" w:hAnsi="DecimaWE Rg"/>
          <w:b/>
          <w:i/>
          <w:sz w:val="20"/>
          <w:szCs w:val="20"/>
        </w:rPr>
        <w:t>Raffaele Fantelli</w:t>
      </w:r>
      <w:r w:rsidR="005915C2" w:rsidRPr="007E2BD4">
        <w:rPr>
          <w:rFonts w:ascii="DecimaWE Rg" w:hAnsi="DecimaWE Rg"/>
          <w:sz w:val="20"/>
          <w:szCs w:val="20"/>
        </w:rPr>
        <w:t xml:space="preserve"> </w:t>
      </w:r>
      <w:r w:rsidR="00EB0F4E" w:rsidRPr="007E2BD4">
        <w:rPr>
          <w:rFonts w:ascii="DecimaWE Rg" w:hAnsi="DecimaWE Rg"/>
          <w:sz w:val="20"/>
          <w:szCs w:val="20"/>
        </w:rPr>
        <w:t xml:space="preserve">– </w:t>
      </w:r>
      <w:r w:rsidR="005915C2" w:rsidRPr="007E2BD4">
        <w:rPr>
          <w:rFonts w:ascii="DecimaWE Rg" w:hAnsi="DecimaWE Rg"/>
          <w:sz w:val="20"/>
          <w:szCs w:val="20"/>
        </w:rPr>
        <w:t xml:space="preserve">Presidente del Consiglio di Amministrazione di </w:t>
      </w:r>
      <w:r w:rsidRPr="007E2BD4">
        <w:rPr>
          <w:rFonts w:ascii="DecimaWE Rg" w:hAnsi="DecimaWE Rg"/>
          <w:sz w:val="20"/>
          <w:szCs w:val="20"/>
        </w:rPr>
        <w:t>F</w:t>
      </w:r>
      <w:r w:rsidR="005915C2" w:rsidRPr="007E2BD4">
        <w:rPr>
          <w:rFonts w:ascii="DecimaWE Rg" w:hAnsi="DecimaWE Rg"/>
          <w:sz w:val="20"/>
          <w:szCs w:val="20"/>
        </w:rPr>
        <w:t xml:space="preserve">riuli </w:t>
      </w:r>
      <w:r w:rsidRPr="007E2BD4">
        <w:rPr>
          <w:rFonts w:ascii="DecimaWE Rg" w:hAnsi="DecimaWE Rg"/>
          <w:sz w:val="20"/>
          <w:szCs w:val="20"/>
        </w:rPr>
        <w:t>V</w:t>
      </w:r>
      <w:r w:rsidR="005915C2" w:rsidRPr="007E2BD4">
        <w:rPr>
          <w:rFonts w:ascii="DecimaWE Rg" w:hAnsi="DecimaWE Rg"/>
          <w:sz w:val="20"/>
          <w:szCs w:val="20"/>
        </w:rPr>
        <w:t xml:space="preserve">enezia </w:t>
      </w:r>
      <w:r w:rsidRPr="007E2BD4">
        <w:rPr>
          <w:rFonts w:ascii="DecimaWE Rg" w:hAnsi="DecimaWE Rg"/>
          <w:sz w:val="20"/>
          <w:szCs w:val="20"/>
        </w:rPr>
        <w:t>G</w:t>
      </w:r>
      <w:r w:rsidR="005915C2" w:rsidRPr="007E2BD4">
        <w:rPr>
          <w:rFonts w:ascii="DecimaWE Rg" w:hAnsi="DecimaWE Rg"/>
          <w:sz w:val="20"/>
          <w:szCs w:val="20"/>
        </w:rPr>
        <w:t>iulia</w:t>
      </w:r>
      <w:r w:rsidRPr="007E2BD4">
        <w:rPr>
          <w:rFonts w:ascii="DecimaWE Rg" w:hAnsi="DecimaWE Rg"/>
          <w:sz w:val="20"/>
          <w:szCs w:val="20"/>
        </w:rPr>
        <w:t xml:space="preserve"> S</w:t>
      </w:r>
      <w:r w:rsidR="005915C2" w:rsidRPr="007E2BD4">
        <w:rPr>
          <w:rFonts w:ascii="DecimaWE Rg" w:hAnsi="DecimaWE Rg"/>
          <w:sz w:val="20"/>
          <w:szCs w:val="20"/>
        </w:rPr>
        <w:t>trade SpA</w:t>
      </w:r>
    </w:p>
    <w:p w14:paraId="64BF9DEF" w14:textId="77777777" w:rsidR="004D3071" w:rsidRPr="007E2BD4" w:rsidRDefault="00CC74FF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12:</w:t>
      </w:r>
      <w:r w:rsidR="004D3071" w:rsidRPr="007E2BD4">
        <w:rPr>
          <w:rFonts w:ascii="DecimaWE Rg" w:hAnsi="DecimaWE Rg"/>
          <w:sz w:val="20"/>
          <w:szCs w:val="20"/>
        </w:rPr>
        <w:t>4</w:t>
      </w:r>
      <w:r w:rsidR="00217579" w:rsidRPr="007E2BD4">
        <w:rPr>
          <w:rFonts w:ascii="DecimaWE Rg" w:hAnsi="DecimaWE Rg"/>
          <w:sz w:val="20"/>
          <w:szCs w:val="20"/>
        </w:rPr>
        <w:t>5</w:t>
      </w:r>
      <w:r w:rsidR="00C53A0A">
        <w:rPr>
          <w:rFonts w:ascii="DecimaWE Rg" w:hAnsi="DecimaWE Rg"/>
          <w:sz w:val="20"/>
          <w:szCs w:val="20"/>
        </w:rPr>
        <w:t xml:space="preserve">   </w:t>
      </w:r>
      <w:r w:rsidR="004D3071" w:rsidRPr="007E2BD4">
        <w:rPr>
          <w:rFonts w:ascii="DecimaWE Rg" w:hAnsi="DecimaWE Rg"/>
          <w:sz w:val="20"/>
          <w:szCs w:val="20"/>
        </w:rPr>
        <w:t xml:space="preserve">I tempi di realizzazione degli interventi nel settore viabilità – </w:t>
      </w:r>
      <w:r w:rsidR="004D3071" w:rsidRPr="007E2BD4">
        <w:rPr>
          <w:rFonts w:ascii="DecimaWE Rg" w:hAnsi="DecimaWE Rg"/>
          <w:b/>
          <w:i/>
          <w:sz w:val="20"/>
          <w:szCs w:val="20"/>
        </w:rPr>
        <w:t>Carla Carlucci</w:t>
      </w:r>
      <w:r w:rsidR="004D3071" w:rsidRPr="007E2BD4">
        <w:rPr>
          <w:rFonts w:ascii="DecimaWE Rg" w:hAnsi="DecimaWE Rg"/>
          <w:sz w:val="20"/>
          <w:szCs w:val="20"/>
        </w:rPr>
        <w:t xml:space="preserve"> –Componente dell’Unità Tecnica Centrale Conti Pubblici Territoriali</w:t>
      </w:r>
    </w:p>
    <w:p w14:paraId="261AB936" w14:textId="77777777" w:rsidR="00CC74FF" w:rsidRPr="007E2BD4" w:rsidRDefault="004D3071" w:rsidP="00213E24">
      <w:pPr>
        <w:pStyle w:val="Stile1"/>
        <w:spacing w:after="8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>12:55</w:t>
      </w:r>
      <w:r w:rsidRPr="007E2BD4">
        <w:rPr>
          <w:rFonts w:ascii="DecimaWE Rg" w:hAnsi="DecimaWE Rg"/>
          <w:sz w:val="20"/>
          <w:szCs w:val="20"/>
        </w:rPr>
        <w:tab/>
      </w:r>
      <w:r w:rsidR="00CC74FF" w:rsidRPr="007E2BD4">
        <w:rPr>
          <w:rFonts w:ascii="DecimaWE Rg" w:hAnsi="DecimaWE Rg"/>
          <w:sz w:val="20"/>
          <w:szCs w:val="20"/>
        </w:rPr>
        <w:t>Conclusione dei lavori</w:t>
      </w:r>
    </w:p>
    <w:p w14:paraId="6A4008DB" w14:textId="77777777" w:rsidR="008927BA" w:rsidRPr="007E2BD4" w:rsidRDefault="00786ACF" w:rsidP="00BA5628">
      <w:pPr>
        <w:pStyle w:val="Stile1"/>
        <w:spacing w:before="140" w:after="0" w:line="240" w:lineRule="auto"/>
        <w:ind w:left="567" w:hanging="567"/>
        <w:rPr>
          <w:rFonts w:ascii="DecimaWE Rg" w:hAnsi="DecimaWE Rg"/>
          <w:sz w:val="20"/>
          <w:szCs w:val="20"/>
        </w:rPr>
      </w:pPr>
      <w:r w:rsidRPr="007E2BD4">
        <w:rPr>
          <w:rFonts w:ascii="DecimaWE Rg" w:hAnsi="DecimaWE Rg"/>
          <w:sz w:val="20"/>
          <w:szCs w:val="20"/>
        </w:rPr>
        <w:t xml:space="preserve">13:00 </w:t>
      </w:r>
      <w:r w:rsidR="00C53A0A">
        <w:rPr>
          <w:rFonts w:ascii="DecimaWE Rg" w:hAnsi="DecimaWE Rg"/>
          <w:sz w:val="20"/>
          <w:szCs w:val="20"/>
        </w:rPr>
        <w:t xml:space="preserve">  </w:t>
      </w:r>
      <w:r w:rsidR="004D3071" w:rsidRPr="007E2BD4">
        <w:rPr>
          <w:rFonts w:ascii="DecimaWE Rg" w:hAnsi="DecimaWE Rg"/>
          <w:sz w:val="20"/>
          <w:szCs w:val="20"/>
        </w:rPr>
        <w:t>Rinfresco</w:t>
      </w:r>
    </w:p>
    <w:sectPr w:rsidR="008927BA" w:rsidRPr="007E2BD4" w:rsidSect="00AE6F1D">
      <w:pgSz w:w="16838" w:h="11906" w:orient="landscape"/>
      <w:pgMar w:top="567" w:right="249" w:bottom="244" w:left="24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A97B" w14:textId="77777777" w:rsidR="00086B31" w:rsidRDefault="00086B31" w:rsidP="007D4C9B">
      <w:pPr>
        <w:spacing w:after="0" w:line="240" w:lineRule="auto"/>
      </w:pPr>
      <w:r>
        <w:separator/>
      </w:r>
    </w:p>
  </w:endnote>
  <w:endnote w:type="continuationSeparator" w:id="0">
    <w:p w14:paraId="069D398D" w14:textId="77777777" w:rsidR="00086B31" w:rsidRDefault="00086B31" w:rsidP="007D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F0D3A" w14:textId="77777777" w:rsidR="00086B31" w:rsidRDefault="00086B31" w:rsidP="007D4C9B">
      <w:pPr>
        <w:spacing w:after="0" w:line="240" w:lineRule="auto"/>
      </w:pPr>
      <w:r>
        <w:separator/>
      </w:r>
    </w:p>
  </w:footnote>
  <w:footnote w:type="continuationSeparator" w:id="0">
    <w:p w14:paraId="449DD88D" w14:textId="77777777" w:rsidR="00086B31" w:rsidRDefault="00086B31" w:rsidP="007D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9B"/>
    <w:rsid w:val="00045459"/>
    <w:rsid w:val="00086B31"/>
    <w:rsid w:val="00090913"/>
    <w:rsid w:val="000B5755"/>
    <w:rsid w:val="000E5B61"/>
    <w:rsid w:val="001212F5"/>
    <w:rsid w:val="0013622F"/>
    <w:rsid w:val="00181E9C"/>
    <w:rsid w:val="001C5BBE"/>
    <w:rsid w:val="001D11CE"/>
    <w:rsid w:val="001F2AC7"/>
    <w:rsid w:val="00213E24"/>
    <w:rsid w:val="00217579"/>
    <w:rsid w:val="003550EE"/>
    <w:rsid w:val="0041774A"/>
    <w:rsid w:val="00430A6D"/>
    <w:rsid w:val="0045776D"/>
    <w:rsid w:val="00480104"/>
    <w:rsid w:val="004D3071"/>
    <w:rsid w:val="004F10CF"/>
    <w:rsid w:val="004F6429"/>
    <w:rsid w:val="00524A26"/>
    <w:rsid w:val="00570A39"/>
    <w:rsid w:val="005915C2"/>
    <w:rsid w:val="0065466D"/>
    <w:rsid w:val="00690E8D"/>
    <w:rsid w:val="00724BE9"/>
    <w:rsid w:val="00786ACF"/>
    <w:rsid w:val="007A0694"/>
    <w:rsid w:val="007D4C9B"/>
    <w:rsid w:val="007E2BD4"/>
    <w:rsid w:val="00814FCA"/>
    <w:rsid w:val="008927BA"/>
    <w:rsid w:val="00916F68"/>
    <w:rsid w:val="009D7365"/>
    <w:rsid w:val="00A04120"/>
    <w:rsid w:val="00A71EDC"/>
    <w:rsid w:val="00AE6F1D"/>
    <w:rsid w:val="00B529D6"/>
    <w:rsid w:val="00B53B27"/>
    <w:rsid w:val="00B74921"/>
    <w:rsid w:val="00BA295D"/>
    <w:rsid w:val="00BA5628"/>
    <w:rsid w:val="00C53A0A"/>
    <w:rsid w:val="00C54AEB"/>
    <w:rsid w:val="00C75C9F"/>
    <w:rsid w:val="00CC1A29"/>
    <w:rsid w:val="00CC74FF"/>
    <w:rsid w:val="00CE2373"/>
    <w:rsid w:val="00D1040F"/>
    <w:rsid w:val="00D51879"/>
    <w:rsid w:val="00DA206A"/>
    <w:rsid w:val="00DA6B52"/>
    <w:rsid w:val="00DD12FA"/>
    <w:rsid w:val="00E049AC"/>
    <w:rsid w:val="00E3024A"/>
    <w:rsid w:val="00EB0F4E"/>
    <w:rsid w:val="00E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A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C9B"/>
  </w:style>
  <w:style w:type="paragraph" w:styleId="Titolo1">
    <w:name w:val="heading 1"/>
    <w:basedOn w:val="Normale"/>
    <w:next w:val="Normale"/>
    <w:link w:val="Titolo1Carattere"/>
    <w:uiPriority w:val="9"/>
    <w:qFormat/>
    <w:rsid w:val="007D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4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4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4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C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4C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4C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4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4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4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4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4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4C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C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4C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4C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4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4C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4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4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4C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4C9B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7D4C9B"/>
    <w:rPr>
      <w:b/>
      <w:bCs/>
    </w:rPr>
  </w:style>
  <w:style w:type="character" w:styleId="Enfasicorsivo">
    <w:name w:val="Emphasis"/>
    <w:basedOn w:val="Carpredefinitoparagrafo"/>
    <w:uiPriority w:val="20"/>
    <w:qFormat/>
    <w:rsid w:val="007D4C9B"/>
    <w:rPr>
      <w:i/>
      <w:iCs/>
    </w:rPr>
  </w:style>
  <w:style w:type="paragraph" w:styleId="Nessunaspaziatura">
    <w:name w:val="No Spacing"/>
    <w:uiPriority w:val="1"/>
    <w:qFormat/>
    <w:rsid w:val="007D4C9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4C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4C9B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4C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4C9B"/>
    <w:rPr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7D4C9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7D4C9B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7D4C9B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D4C9B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7D4C9B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4C9B"/>
    <w:pPr>
      <w:outlineLvl w:val="9"/>
    </w:pPr>
  </w:style>
  <w:style w:type="paragraph" w:customStyle="1" w:styleId="Stile1">
    <w:name w:val="Stile1"/>
    <w:basedOn w:val="Normale"/>
    <w:link w:val="Stile1Carattere"/>
    <w:qFormat/>
    <w:rsid w:val="007D4C9B"/>
  </w:style>
  <w:style w:type="table" w:styleId="Grigliatabella">
    <w:name w:val="Table Grid"/>
    <w:basedOn w:val="Tabellanormale"/>
    <w:uiPriority w:val="39"/>
    <w:rsid w:val="007D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1Carattere">
    <w:name w:val="Stile1 Carattere"/>
    <w:basedOn w:val="Carpredefinitoparagrafo"/>
    <w:link w:val="Stile1"/>
    <w:rsid w:val="007D4C9B"/>
  </w:style>
  <w:style w:type="paragraph" w:styleId="Intestazione">
    <w:name w:val="header"/>
    <w:basedOn w:val="Normale"/>
    <w:link w:val="IntestazioneCarattere"/>
    <w:uiPriority w:val="99"/>
    <w:unhideWhenUsed/>
    <w:rsid w:val="007D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C9B"/>
  </w:style>
  <w:style w:type="paragraph" w:styleId="Pidipagina">
    <w:name w:val="footer"/>
    <w:basedOn w:val="Normale"/>
    <w:link w:val="PidipaginaCarattere"/>
    <w:uiPriority w:val="99"/>
    <w:unhideWhenUsed/>
    <w:rsid w:val="007D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C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C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0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C9B"/>
  </w:style>
  <w:style w:type="paragraph" w:styleId="Titolo1">
    <w:name w:val="heading 1"/>
    <w:basedOn w:val="Normale"/>
    <w:next w:val="Normale"/>
    <w:link w:val="Titolo1Carattere"/>
    <w:uiPriority w:val="9"/>
    <w:qFormat/>
    <w:rsid w:val="007D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4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4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4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C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4C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4C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4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4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4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4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4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4C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C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4C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4C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4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4C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4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4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4C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4C9B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7D4C9B"/>
    <w:rPr>
      <w:b/>
      <w:bCs/>
    </w:rPr>
  </w:style>
  <w:style w:type="character" w:styleId="Enfasicorsivo">
    <w:name w:val="Emphasis"/>
    <w:basedOn w:val="Carpredefinitoparagrafo"/>
    <w:uiPriority w:val="20"/>
    <w:qFormat/>
    <w:rsid w:val="007D4C9B"/>
    <w:rPr>
      <w:i/>
      <w:iCs/>
    </w:rPr>
  </w:style>
  <w:style w:type="paragraph" w:styleId="Nessunaspaziatura">
    <w:name w:val="No Spacing"/>
    <w:uiPriority w:val="1"/>
    <w:qFormat/>
    <w:rsid w:val="007D4C9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4C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4C9B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4C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4C9B"/>
    <w:rPr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7D4C9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7D4C9B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7D4C9B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D4C9B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7D4C9B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4C9B"/>
    <w:pPr>
      <w:outlineLvl w:val="9"/>
    </w:pPr>
  </w:style>
  <w:style w:type="paragraph" w:customStyle="1" w:styleId="Stile1">
    <w:name w:val="Stile1"/>
    <w:basedOn w:val="Normale"/>
    <w:link w:val="Stile1Carattere"/>
    <w:qFormat/>
    <w:rsid w:val="007D4C9B"/>
  </w:style>
  <w:style w:type="table" w:styleId="Grigliatabella">
    <w:name w:val="Table Grid"/>
    <w:basedOn w:val="Tabellanormale"/>
    <w:uiPriority w:val="39"/>
    <w:rsid w:val="007D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1Carattere">
    <w:name w:val="Stile1 Carattere"/>
    <w:basedOn w:val="Carpredefinitoparagrafo"/>
    <w:link w:val="Stile1"/>
    <w:rsid w:val="007D4C9B"/>
  </w:style>
  <w:style w:type="paragraph" w:styleId="Intestazione">
    <w:name w:val="header"/>
    <w:basedOn w:val="Normale"/>
    <w:link w:val="IntestazioneCarattere"/>
    <w:uiPriority w:val="99"/>
    <w:unhideWhenUsed/>
    <w:rsid w:val="007D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C9B"/>
  </w:style>
  <w:style w:type="paragraph" w:styleId="Pidipagina">
    <w:name w:val="footer"/>
    <w:basedOn w:val="Normale"/>
    <w:link w:val="PidipaginaCarattere"/>
    <w:uiPriority w:val="99"/>
    <w:unhideWhenUsed/>
    <w:rsid w:val="007D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C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C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0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62A054543BC149A1059DE04966232E" ma:contentTypeVersion="5" ma:contentTypeDescription="Create a new document." ma:contentTypeScope="" ma:versionID="33907ba9b42baf8141d490ee18f60c23">
  <xsd:schema xmlns:xsd="http://www.w3.org/2001/XMLSchema" xmlns:xs="http://www.w3.org/2001/XMLSchema" xmlns:p="http://schemas.microsoft.com/office/2006/metadata/properties" xmlns:ns2="73bd0769-8414-4cc4-a8e3-163ae841e0a5" targetNamespace="http://schemas.microsoft.com/office/2006/metadata/properties" ma:root="true" ma:fieldsID="5d843c2e0c0b660125f6c1009c78e522" ns2:_="">
    <xsd:import namespace="73bd0769-8414-4cc4-a8e3-163ae841e0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d0769-8414-4cc4-a8e3-163ae841e0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1ECC-8647-4112-8364-702DF94C1B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902753-2C09-43AD-A83C-82537926B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083ED-49ED-4DCA-9800-991DC42A9400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3bd0769-8414-4cc4-a8e3-163ae841e0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93544F-E103-492B-9D9B-6DEFD4820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d0769-8414-4cc4-a8e3-163ae841e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4A5E00-11FA-4909-9687-CFE92FBB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Taverna Annamaria</dc:creator>
  <cp:lastModifiedBy>Negro Michela</cp:lastModifiedBy>
  <cp:revision>3</cp:revision>
  <cp:lastPrinted>2019-05-13T06:25:00Z</cp:lastPrinted>
  <dcterms:created xsi:type="dcterms:W3CDTF">2019-05-13T13:46:00Z</dcterms:created>
  <dcterms:modified xsi:type="dcterms:W3CDTF">2019-05-13T13:47:00Z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0x0101003062A054543BC149A1059DE04966232E</vt:lpwstr>
  </property>
</Properties>
</file>